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0"/>
        <w:gridCol w:w="6890"/>
      </w:tblGrid>
      <w:tr w:rsidR="00C21175" w:rsidRPr="00C21175" w:rsidTr="00C21175">
        <w:tc>
          <w:tcPr>
            <w:tcW w:w="9150" w:type="dxa"/>
            <w:gridSpan w:val="2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175" w:rsidRPr="00C21175" w:rsidRDefault="00C21175" w:rsidP="00C21175">
            <w:pPr>
              <w:spacing w:after="300" w:line="240" w:lineRule="auto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Книги-юбиляры-декабрь 2024 год</w:t>
            </w:r>
          </w:p>
        </w:tc>
      </w:tr>
      <w:tr w:rsidR="00C21175" w:rsidRPr="00C21175" w:rsidTr="00C21175">
        <w:tc>
          <w:tcPr>
            <w:tcW w:w="2260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175" w:rsidRPr="00C21175" w:rsidRDefault="00C21175" w:rsidP="00C21175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C21175">
              <w:rPr>
                <w:rFonts w:ascii="Arial" w:eastAsia="Times New Roman" w:hAnsi="Arial" w:cs="Arial"/>
                <w:b/>
                <w:bCs/>
                <w:noProof/>
                <w:color w:val="04558D"/>
                <w:sz w:val="28"/>
                <w:szCs w:val="28"/>
                <w:lang w:eastAsia="ru-RU"/>
              </w:rPr>
              <w:drawing>
                <wp:inline distT="0" distB="0" distL="0" distR="0" wp14:anchorId="0749708D" wp14:editId="276F982E">
                  <wp:extent cx="1084694" cy="1658679"/>
                  <wp:effectExtent l="0" t="0" r="1270" b="0"/>
                  <wp:docPr id="1" name="Рисунок 1" descr="http://aldanlib.ru/wp-content/uploads/2019/12/007b527535.jp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ldanlib.ru/wp-content/uploads/2019/12/007b527535.jp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666" cy="1707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0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175" w:rsidRPr="00C21175" w:rsidRDefault="00C21175" w:rsidP="00C21175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C2117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Верн Ж. «20000 лье под водой»</w:t>
            </w:r>
            <w:r w:rsidRPr="00C21175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(1869)</w:t>
            </w:r>
            <w:r w:rsidRPr="00C21175">
              <w:rPr>
                <w:rFonts w:ascii="Arial" w:eastAsia="Times New Roman" w:hAnsi="Arial" w:cs="Arial"/>
                <w:b/>
                <w:bCs/>
                <w:color w:val="8E8E8E"/>
                <w:sz w:val="21"/>
                <w:szCs w:val="21"/>
                <w:lang w:eastAsia="ru-RU"/>
              </w:rPr>
              <w:t> — </w:t>
            </w: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155</w:t>
            </w:r>
            <w:r w:rsidRPr="00C21175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</w:t>
            </w:r>
          </w:p>
          <w:p w:rsidR="00C21175" w:rsidRPr="00C21175" w:rsidRDefault="00C21175" w:rsidP="00C21175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C21175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**********</w:t>
            </w:r>
          </w:p>
          <w:p w:rsidR="00C21175" w:rsidRPr="00C21175" w:rsidRDefault="00C21175" w:rsidP="00C21175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C21175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Парусно-паровой фрегат «Авраам Линкольн» отправляется в экспедицию на поиски неизвестного науке животного. Недооценив размеры чудовища, экспедиция терпит кораблекрушение и волею судьбы оказывается на подводной лодке капитана Немо. Именно здесь научно-фантастический роман французского писателя Жюля Верна погружает читателя в водоворот событий, происходящих на дне Тихого океана.</w:t>
            </w:r>
          </w:p>
        </w:tc>
      </w:tr>
      <w:tr w:rsidR="00C21175" w:rsidRPr="00C21175" w:rsidTr="00C21175">
        <w:tc>
          <w:tcPr>
            <w:tcW w:w="2260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175" w:rsidRPr="00C21175" w:rsidRDefault="00C21175" w:rsidP="00C211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C21175">
              <w:rPr>
                <w:rFonts w:ascii="Arial" w:eastAsia="Times New Roman" w:hAnsi="Arial" w:cs="Arial"/>
                <w:b/>
                <w:bCs/>
                <w:noProof/>
                <w:color w:val="04558D"/>
                <w:sz w:val="28"/>
                <w:szCs w:val="28"/>
                <w:lang w:eastAsia="ru-RU"/>
              </w:rPr>
              <w:drawing>
                <wp:inline distT="0" distB="0" distL="0" distR="0" wp14:anchorId="7F2DF712" wp14:editId="216C6FFE">
                  <wp:extent cx="1134139" cy="1701209"/>
                  <wp:effectExtent l="0" t="0" r="8890" b="0"/>
                  <wp:docPr id="2" name="Рисунок 2" descr="http://aldanlib.ru/wp-content/uploads/2019/12/2836-60_3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aldanlib.ru/wp-content/uploads/2019/12/2836-60_3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694" cy="1717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0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175" w:rsidRPr="00C21175" w:rsidRDefault="00C21175" w:rsidP="00C211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C2117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Блок А.А. «Стихи о прекрасной даме»</w:t>
            </w:r>
            <w:r w:rsidRPr="00C21175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(1904)</w:t>
            </w:r>
            <w:r w:rsidRPr="00C21175">
              <w:rPr>
                <w:rFonts w:ascii="Arial" w:eastAsia="Times New Roman" w:hAnsi="Arial" w:cs="Arial"/>
                <w:b/>
                <w:bCs/>
                <w:color w:val="8E8E8E"/>
                <w:sz w:val="21"/>
                <w:szCs w:val="21"/>
                <w:lang w:eastAsia="ru-RU"/>
              </w:rPr>
              <w:t> — </w:t>
            </w: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120</w:t>
            </w:r>
            <w:r w:rsidRPr="00C21175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лет</w:t>
            </w:r>
          </w:p>
          <w:p w:rsidR="00C21175" w:rsidRPr="00C21175" w:rsidRDefault="00C21175" w:rsidP="00C21175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C21175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**********</w:t>
            </w:r>
          </w:p>
          <w:p w:rsidR="00C21175" w:rsidRPr="00C21175" w:rsidRDefault="00C21175" w:rsidP="00C21175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C21175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Редко какой лирик не касается темы «Прекрасной Дамы». Вот и Александр Блок, писатель, публицист, драматург, переводчик, литературный критик, первый поэтический сборник которого вышел в 1904 году, его так и назвал — «Стихи о Прекрасной Даме».</w:t>
            </w:r>
          </w:p>
          <w:p w:rsidR="00C21175" w:rsidRPr="00C21175" w:rsidRDefault="00C21175" w:rsidP="00C21175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C21175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Я и молод, и свеж, и влюблен,</w:t>
            </w:r>
            <w:r w:rsidRPr="00C21175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br/>
              <w:t>Я в тревоге, в тоске и в мольбе,</w:t>
            </w:r>
            <w:r w:rsidRPr="00C21175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br/>
              <w:t>Зеленею, таинственный клен,</w:t>
            </w:r>
            <w:r w:rsidRPr="00C21175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br/>
              <w:t>Неизменно склоненный к тебе.</w:t>
            </w:r>
          </w:p>
        </w:tc>
      </w:tr>
      <w:tr w:rsidR="00C21175" w:rsidRPr="00C21175" w:rsidTr="00C21175">
        <w:tc>
          <w:tcPr>
            <w:tcW w:w="2260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175" w:rsidRPr="00C21175" w:rsidRDefault="00C21175" w:rsidP="00C211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C21175">
              <w:rPr>
                <w:rFonts w:ascii="Arial" w:eastAsia="Times New Roman" w:hAnsi="Arial" w:cs="Arial"/>
                <w:b/>
                <w:bCs/>
                <w:noProof/>
                <w:color w:val="04558D"/>
                <w:sz w:val="28"/>
                <w:szCs w:val="28"/>
                <w:lang w:eastAsia="ru-RU"/>
              </w:rPr>
              <w:drawing>
                <wp:inline distT="0" distB="0" distL="0" distR="0" wp14:anchorId="58111FE4" wp14:editId="240145A5">
                  <wp:extent cx="1029666" cy="1441534"/>
                  <wp:effectExtent l="0" t="0" r="0" b="6350"/>
                  <wp:docPr id="3" name="Рисунок 3" descr="http://aldanlib.ru/wp-content/uploads/2019/12/629095-maksim-gorkiy-dachniki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aldanlib.ru/wp-content/uploads/2019/12/629095-maksim-gorkiy-dachniki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890" cy="1457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0" w:type="dxa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175" w:rsidRPr="00C21175" w:rsidRDefault="00C21175" w:rsidP="00C211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C21175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Горький А.М. «Человек», «Дачники»</w:t>
            </w:r>
            <w:r w:rsidRPr="00C21175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(1904)</w:t>
            </w:r>
            <w:r w:rsidRPr="00C21175">
              <w:rPr>
                <w:rFonts w:ascii="Arial" w:eastAsia="Times New Roman" w:hAnsi="Arial" w:cs="Arial"/>
                <w:b/>
                <w:bCs/>
                <w:color w:val="8E8E8E"/>
                <w:sz w:val="21"/>
                <w:szCs w:val="21"/>
                <w:lang w:eastAsia="ru-RU"/>
              </w:rPr>
              <w:t> — </w:t>
            </w:r>
            <w:r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120</w:t>
            </w:r>
            <w:r w:rsidR="00AC20CF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 xml:space="preserve"> </w:t>
            </w:r>
            <w:bookmarkStart w:id="0" w:name="_GoBack"/>
            <w:bookmarkEnd w:id="0"/>
            <w:r w:rsidRPr="00C21175">
              <w:rPr>
                <w:rFonts w:ascii="Arial" w:eastAsia="Times New Roman" w:hAnsi="Arial" w:cs="Arial"/>
                <w:b/>
                <w:bCs/>
                <w:color w:val="FF0000"/>
                <w:sz w:val="21"/>
                <w:szCs w:val="21"/>
                <w:lang w:eastAsia="ru-RU"/>
              </w:rPr>
              <w:t>лет</w:t>
            </w:r>
          </w:p>
          <w:p w:rsidR="00C21175" w:rsidRPr="00C21175" w:rsidRDefault="00C21175" w:rsidP="00C21175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C21175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**********</w:t>
            </w:r>
          </w:p>
          <w:p w:rsidR="00C21175" w:rsidRPr="00C21175" w:rsidRDefault="00C21175" w:rsidP="00C21175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C21175"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  <w:t>   Пьесу «Дачники» (1904) называют «самой темной» среди ранних произведений М. Горького. Сам писатель, формулируя замысел этой драмы, писал, что изобразил ту часть русской интеллигенции, которая «стоит одиноко между народом и буржуазией без влияния на жизнь, без сил, она чувствует страх пред жизнью, полная раздвоения, она хочет жить интересно, красиво, и — спокойно, тихо, она ищет только возможности оправдать себя за позорное бездействие…»</w:t>
            </w:r>
          </w:p>
          <w:p w:rsidR="00C21175" w:rsidRPr="00C21175" w:rsidRDefault="00C21175" w:rsidP="00C21175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8E8E8E"/>
                <w:sz w:val="21"/>
                <w:szCs w:val="21"/>
                <w:lang w:eastAsia="ru-RU"/>
              </w:rPr>
            </w:pPr>
            <w:r w:rsidRPr="00C21175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A75D0F" w:rsidRDefault="00A75D0F"/>
    <w:sectPr w:rsidR="00A75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175"/>
    <w:rsid w:val="00A75D0F"/>
    <w:rsid w:val="00AC20CF"/>
    <w:rsid w:val="00C2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24AD2"/>
  <w15:chartTrackingRefBased/>
  <w15:docId w15:val="{EFD896F9-2507-4604-83C1-B747C93F1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45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danlib.ru/wp-content/uploads/2019/12/629095-maksim-gorkiy-dachniki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ldanlib.ru/wp-content/uploads/2019/12/2836-60_3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://aldanlib.ru/wp-content/uploads/2019/12/007b527535.jpg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2024-11-30T06:15:00Z</dcterms:created>
  <dcterms:modified xsi:type="dcterms:W3CDTF">2024-11-30T06:22:00Z</dcterms:modified>
</cp:coreProperties>
</file>