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A908E9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С 9 по 14 января в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библиотеке работали выставки</w:t>
      </w:r>
      <w:r w:rsidR="005803E8">
        <w:rPr>
          <w:rFonts w:ascii="Arial" w:hAnsi="Arial" w:cs="Arial"/>
          <w:sz w:val="20"/>
          <w:szCs w:val="20"/>
          <w:shd w:val="clear" w:color="auto" w:fill="FFFFFF"/>
        </w:rPr>
        <w:t xml:space="preserve"> поделок </w:t>
      </w:r>
      <w:r w:rsidR="005803E8">
        <w:rPr>
          <w:rFonts w:ascii="Arial" w:hAnsi="Arial" w:cs="Arial"/>
          <w:sz w:val="20"/>
          <w:szCs w:val="20"/>
          <w:shd w:val="clear" w:color="auto" w:fill="FFFFFF"/>
        </w:rPr>
        <w:t xml:space="preserve">"Символ года" </w:t>
      </w:r>
      <w:r w:rsidR="005803E8">
        <w:rPr>
          <w:rFonts w:ascii="Arial" w:hAnsi="Arial" w:cs="Arial"/>
          <w:sz w:val="20"/>
          <w:szCs w:val="20"/>
          <w:shd w:val="clear" w:color="auto" w:fill="FFFFFF"/>
        </w:rPr>
        <w:t>и "Новогодняя игрушка»</w:t>
      </w:r>
      <w:bookmarkStart w:id="0" w:name="_GoBack"/>
      <w:bookmarkEnd w:id="0"/>
      <w:r>
        <w:rPr>
          <w:rFonts w:ascii="Arial" w:hAnsi="Arial" w:cs="Arial"/>
          <w:sz w:val="20"/>
          <w:szCs w:val="20"/>
          <w:shd w:val="clear" w:color="auto" w:fill="FFFFFF"/>
        </w:rPr>
        <w:t xml:space="preserve">. На выставках были представлены симпатичные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Дракоши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, ёлочки, шарики и другие игрушки. Все поделки были выполнены читательницами нашей </w:t>
      </w:r>
      <w:r>
        <w:rPr>
          <w:rFonts w:ascii="Arial" w:hAnsi="Arial" w:cs="Arial"/>
          <w:sz w:val="20"/>
          <w:szCs w:val="20"/>
          <w:shd w:val="clear" w:color="auto" w:fill="FFFFFF"/>
        </w:rPr>
        <w:t>библиотеки,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которые являются участницами женского клуба " Берёзка" это -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Бутузова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Н.Л., Поскрёбышева Т.А. и Трифонова Е.Ф.</w:t>
      </w:r>
    </w:p>
    <w:p w:rsidR="00A908E9" w:rsidRDefault="00A908E9">
      <w:r>
        <w:rPr>
          <w:noProof/>
          <w:lang w:eastAsia="ru-RU"/>
        </w:rPr>
        <w:drawing>
          <wp:inline distT="0" distB="0" distL="0" distR="0" wp14:anchorId="2E7726A0" wp14:editId="1ADF35E6">
            <wp:extent cx="5021580" cy="3764521"/>
            <wp:effectExtent l="0" t="0" r="7620" b="7620"/>
            <wp:docPr id="2" name="Рисунок 2" descr="https://sun9-57.userapi.com/impg/ljByGXT-aP1mLT2RiBQ-MW2LFMJLsTKQabarPw/fMw1XdyBnJI.jpg?size=604x453&amp;quality=96&amp;sign=94b0cdfa6e993b01c16999ac892018e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7.userapi.com/impg/ljByGXT-aP1mLT2RiBQ-MW2LFMJLsTKQabarPw/fMw1XdyBnJI.jpg?size=604x453&amp;quality=96&amp;sign=94b0cdfa6e993b01c16999ac892018ed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208" cy="3793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8E9" w:rsidRDefault="00A908E9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1247775</wp:posOffset>
            </wp:positionH>
            <wp:positionV relativeFrom="paragraph">
              <wp:posOffset>213360</wp:posOffset>
            </wp:positionV>
            <wp:extent cx="4898390" cy="3672170"/>
            <wp:effectExtent l="0" t="0" r="0" b="5080"/>
            <wp:wrapNone/>
            <wp:docPr id="4" name="Рисунок 4" descr="https://sun9-10.userapi.com/impg/N18LkoJl35NZtwRe9htrA5VP4gfu1AcxsUhO0g/bOGFsWk9lbo.jpg?size=604x453&amp;quality=96&amp;sign=7c442adb401d697611721d9e8bbc717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0.userapi.com/impg/N18LkoJl35NZtwRe9htrA5VP4gfu1AcxsUhO0g/bOGFsWk9lbo.jpg?size=604x453&amp;quality=96&amp;sign=7c442adb401d697611721d9e8bbc7173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8390" cy="367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8E9" w:rsidRDefault="00A908E9"/>
    <w:sectPr w:rsidR="00A90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8E9"/>
    <w:rsid w:val="00165595"/>
    <w:rsid w:val="005803E8"/>
    <w:rsid w:val="00A9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6A917"/>
  <w15:chartTrackingRefBased/>
  <w15:docId w15:val="{72A6176C-B0E9-43FD-ADF0-5F7FDF26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2024-01-16T11:32:00Z</dcterms:created>
  <dcterms:modified xsi:type="dcterms:W3CDTF">2024-01-16T11:39:00Z</dcterms:modified>
</cp:coreProperties>
</file>